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4A0" w:firstRow="1" w:lastRow="0" w:firstColumn="1" w:lastColumn="0" w:noHBand="0" w:noVBand="1"/>
      </w:tblPr>
      <w:tblGrid>
        <w:gridCol w:w="3726"/>
        <w:gridCol w:w="330"/>
        <w:gridCol w:w="5018"/>
        <w:gridCol w:w="754"/>
      </w:tblGrid>
      <w:tr w:rsidR="00CF5D9D" w:rsidRPr="00656832" w:rsidTr="00F71062">
        <w:trPr>
          <w:gridAfter w:val="1"/>
          <w:wAfter w:w="754" w:type="dxa"/>
        </w:trPr>
        <w:tc>
          <w:tcPr>
            <w:tcW w:w="3726" w:type="dxa"/>
          </w:tcPr>
          <w:p w:rsidR="00B51BDE" w:rsidRPr="00532B88" w:rsidRDefault="00532B88" w:rsidP="0062593D">
            <w:pPr>
              <w:spacing w:before="120"/>
              <w:jc w:val="both"/>
              <w:rPr>
                <w:b/>
                <w:sz w:val="24"/>
                <w:szCs w:val="24"/>
              </w:rPr>
            </w:pPr>
            <w:r w:rsidRPr="00532B88">
              <w:rPr>
                <w:b/>
                <w:sz w:val="24"/>
                <w:szCs w:val="24"/>
              </w:rPr>
              <w:t>CÔNG TY CỔ PHẦN ĐIỆN CƠ</w:t>
            </w:r>
          </w:p>
        </w:tc>
        <w:tc>
          <w:tcPr>
            <w:tcW w:w="5348" w:type="dxa"/>
            <w:gridSpan w:val="2"/>
          </w:tcPr>
          <w:p w:rsidR="00B51BDE" w:rsidRPr="00656832" w:rsidRDefault="00B51BDE" w:rsidP="0062593D">
            <w:pPr>
              <w:spacing w:before="120"/>
              <w:jc w:val="center"/>
              <w:rPr>
                <w:b/>
                <w:sz w:val="24"/>
                <w:szCs w:val="24"/>
              </w:rPr>
            </w:pPr>
            <w:r w:rsidRPr="00656832">
              <w:rPr>
                <w:b/>
                <w:sz w:val="24"/>
                <w:szCs w:val="24"/>
              </w:rPr>
              <w:t>CỘNG HÒA XÃ HỘI CHỦ NGHĨA VIỆT NAM</w:t>
            </w:r>
          </w:p>
          <w:p w:rsidR="00B51BDE" w:rsidRPr="00656832" w:rsidRDefault="00B51BDE" w:rsidP="0062593D">
            <w:pPr>
              <w:spacing w:before="120"/>
              <w:jc w:val="center"/>
              <w:rPr>
                <w:b/>
                <w:sz w:val="26"/>
                <w:szCs w:val="26"/>
              </w:rPr>
            </w:pPr>
            <w:r w:rsidRPr="00656832">
              <w:rPr>
                <w:b/>
                <w:sz w:val="26"/>
                <w:szCs w:val="26"/>
              </w:rPr>
              <w:t>Độc lập – Tự do – Hạnh phúc</w:t>
            </w:r>
          </w:p>
          <w:p w:rsidR="00B51BDE" w:rsidRPr="00656832" w:rsidRDefault="00E51F1D" w:rsidP="0062593D">
            <w:pPr>
              <w:spacing w:before="120"/>
              <w:jc w:val="both"/>
              <w:rPr>
                <w:szCs w:val="22"/>
              </w:rPr>
            </w:pPr>
            <w:r>
              <w:rPr>
                <w:noProof/>
                <w:szCs w:val="22"/>
              </w:rPr>
              <w:pict>
                <v:shapetype id="_x0000_t32" coordsize="21600,21600" o:spt="32" o:oned="t" path="m,l21600,21600e" filled="f">
                  <v:path arrowok="t" fillok="f" o:connecttype="none"/>
                  <o:lock v:ext="edit" shapetype="t"/>
                </v:shapetype>
                <v:shape id="AutoShape 44" o:spid="_x0000_s1026" type="#_x0000_t32" style="position:absolute;left:0;text-align:left;margin-left:80.65pt;margin-top:5.8pt;width:102.5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"/>
              </w:pict>
            </w:r>
          </w:p>
        </w:tc>
      </w:tr>
      <w:tr w:rsidR="00F71062" w:rsidRPr="00DD6A8D" w:rsidTr="00F71062">
        <w:tblPrEx>
          <w:tblLook w:val="0000" w:firstRow="0" w:lastRow="0" w:firstColumn="0" w:lastColumn="0" w:noHBand="0" w:noVBand="0"/>
        </w:tblPrEx>
        <w:tc>
          <w:tcPr>
            <w:tcW w:w="4056" w:type="dxa"/>
            <w:gridSpan w:val="2"/>
          </w:tcPr>
          <w:p w:rsidR="00F71062" w:rsidRPr="00945338" w:rsidRDefault="00F71062" w:rsidP="0062593D">
            <w:pPr>
              <w:pStyle w:val="BodyText2"/>
              <w:spacing w:before="120" w:line="240" w:lineRule="auto"/>
              <w:jc w:val="both"/>
              <w:rPr>
                <w:noProof/>
                <w:color w:val="000000"/>
                <w:sz w:val="26"/>
              </w:rPr>
            </w:pPr>
          </w:p>
        </w:tc>
        <w:tc>
          <w:tcPr>
            <w:tcW w:w="5772" w:type="dxa"/>
            <w:gridSpan w:val="2"/>
          </w:tcPr>
          <w:p w:rsidR="00F71062" w:rsidRDefault="00F71062" w:rsidP="00F84C9D">
            <w:pPr>
              <w:pStyle w:val="BodyText2"/>
              <w:spacing w:before="120" w:line="240" w:lineRule="auto"/>
              <w:jc w:val="both"/>
              <w:rPr>
                <w:bCs/>
                <w:i/>
                <w:noProof/>
                <w:sz w:val="26"/>
                <w:szCs w:val="26"/>
              </w:rPr>
            </w:pPr>
            <w:r w:rsidRPr="00DD6A8D">
              <w:rPr>
                <w:bCs/>
                <w:i/>
                <w:noProof/>
                <w:sz w:val="26"/>
                <w:szCs w:val="26"/>
                <w:lang w:val="vi-VN"/>
              </w:rPr>
              <w:t xml:space="preserve">TP. Hồ Chí Minh, ngày </w:t>
            </w:r>
            <w:r w:rsidR="00F84C9D">
              <w:rPr>
                <w:bCs/>
                <w:i/>
                <w:noProof/>
                <w:sz w:val="26"/>
                <w:szCs w:val="26"/>
              </w:rPr>
              <w:t>29</w:t>
            </w:r>
            <w:r w:rsidR="000E0FD8">
              <w:rPr>
                <w:bCs/>
                <w:i/>
                <w:noProof/>
                <w:sz w:val="26"/>
                <w:szCs w:val="26"/>
              </w:rPr>
              <w:t xml:space="preserve"> </w:t>
            </w:r>
            <w:r w:rsidRPr="00DD6A8D">
              <w:rPr>
                <w:bCs/>
                <w:i/>
                <w:noProof/>
                <w:sz w:val="26"/>
                <w:szCs w:val="26"/>
                <w:lang w:val="vi-VN"/>
              </w:rPr>
              <w:t xml:space="preserve">tháng </w:t>
            </w:r>
            <w:r w:rsidR="008D52E8">
              <w:rPr>
                <w:bCs/>
                <w:i/>
                <w:noProof/>
                <w:sz w:val="26"/>
                <w:szCs w:val="26"/>
              </w:rPr>
              <w:t>6</w:t>
            </w:r>
            <w:r w:rsidRPr="00DD6A8D">
              <w:rPr>
                <w:bCs/>
                <w:i/>
                <w:noProof/>
                <w:sz w:val="26"/>
                <w:szCs w:val="26"/>
                <w:lang w:val="vi-VN"/>
              </w:rPr>
              <w:t xml:space="preserve"> năm 201</w:t>
            </w:r>
            <w:r w:rsidR="008D52E8">
              <w:rPr>
                <w:bCs/>
                <w:i/>
                <w:noProof/>
                <w:sz w:val="26"/>
                <w:szCs w:val="26"/>
              </w:rPr>
              <w:t>8</w:t>
            </w:r>
          </w:p>
          <w:p w:rsidR="00F84C9D" w:rsidRPr="008D52E8" w:rsidRDefault="00F84C9D" w:rsidP="00F84C9D">
            <w:pPr>
              <w:pStyle w:val="BodyText2"/>
              <w:spacing w:before="120" w:line="240" w:lineRule="auto"/>
              <w:jc w:val="both"/>
              <w:rPr>
                <w:bCs/>
                <w:i/>
                <w:noProof/>
                <w:sz w:val="26"/>
                <w:szCs w:val="26"/>
              </w:rPr>
            </w:pPr>
          </w:p>
        </w:tc>
      </w:tr>
    </w:tbl>
    <w:p w:rsidR="00F71062" w:rsidRPr="00F84C9D" w:rsidRDefault="00456ACC" w:rsidP="00F84C9D">
      <w:pPr>
        <w:spacing w:before="120" w:line="276" w:lineRule="auto"/>
        <w:jc w:val="center"/>
        <w:rPr>
          <w:b/>
          <w:noProof/>
          <w:color w:val="000000" w:themeColor="text1"/>
          <w:szCs w:val="26"/>
        </w:rPr>
      </w:pPr>
      <w:r w:rsidRPr="00F84C9D">
        <w:rPr>
          <w:b/>
          <w:noProof/>
          <w:color w:val="000000" w:themeColor="text1"/>
          <w:szCs w:val="26"/>
        </w:rPr>
        <w:t>QUY CHẾ LÀM VIỆC</w:t>
      </w:r>
    </w:p>
    <w:p w:rsidR="00F71062" w:rsidRPr="00F84C9D" w:rsidRDefault="00456ACC" w:rsidP="00F84C9D">
      <w:pPr>
        <w:pStyle w:val="BodyText"/>
        <w:spacing w:before="120" w:line="276" w:lineRule="auto"/>
        <w:jc w:val="center"/>
        <w:rPr>
          <w:noProof/>
          <w:color w:val="000000" w:themeColor="text1"/>
          <w:spacing w:val="-3"/>
          <w:sz w:val="28"/>
          <w:szCs w:val="26"/>
        </w:rPr>
      </w:pPr>
      <w:r w:rsidRPr="00F84C9D">
        <w:rPr>
          <w:noProof/>
          <w:color w:val="000000" w:themeColor="text1"/>
          <w:spacing w:val="-3"/>
          <w:sz w:val="28"/>
          <w:szCs w:val="26"/>
        </w:rPr>
        <w:t>Đại hội đồng cổ đông thường niên năm 2018</w:t>
      </w:r>
    </w:p>
    <w:p w:rsidR="00F71062" w:rsidRDefault="00456ACC" w:rsidP="00F84C9D">
      <w:pPr>
        <w:pStyle w:val="BodyText"/>
        <w:spacing w:before="120" w:line="276" w:lineRule="auto"/>
        <w:jc w:val="center"/>
        <w:rPr>
          <w:noProof/>
          <w:spacing w:val="-3"/>
          <w:sz w:val="28"/>
          <w:szCs w:val="26"/>
        </w:rPr>
      </w:pPr>
      <w:r w:rsidRPr="00F84C9D">
        <w:rPr>
          <w:noProof/>
          <w:spacing w:val="-3"/>
          <w:sz w:val="28"/>
          <w:szCs w:val="26"/>
        </w:rPr>
        <w:t>Công ty cổ phần Điện Cơ</w:t>
      </w:r>
    </w:p>
    <w:p w:rsidR="00F84C9D" w:rsidRPr="00F84C9D" w:rsidRDefault="00F84C9D" w:rsidP="00F84C9D">
      <w:pPr>
        <w:pStyle w:val="BodyText"/>
        <w:spacing w:before="120"/>
        <w:jc w:val="center"/>
        <w:rPr>
          <w:b/>
          <w:noProof/>
          <w:spacing w:val="-3"/>
          <w:sz w:val="28"/>
          <w:szCs w:val="26"/>
        </w:rPr>
      </w:pPr>
    </w:p>
    <w:p w:rsidR="00456ACC" w:rsidRPr="00456ACC" w:rsidRDefault="00F71062" w:rsidP="00F84C9D">
      <w:pPr>
        <w:tabs>
          <w:tab w:val="left" w:pos="720"/>
        </w:tabs>
        <w:autoSpaceDE w:val="0"/>
        <w:autoSpaceDN w:val="0"/>
        <w:spacing w:before="120" w:line="360" w:lineRule="auto"/>
        <w:jc w:val="both"/>
        <w:rPr>
          <w:noProof/>
          <w:color w:val="000000" w:themeColor="text1"/>
          <w:sz w:val="26"/>
          <w:szCs w:val="26"/>
        </w:rPr>
      </w:pPr>
      <w:r w:rsidRPr="00143D39">
        <w:rPr>
          <w:noProof/>
          <w:color w:val="000000" w:themeColor="text1"/>
          <w:sz w:val="26"/>
          <w:szCs w:val="26"/>
          <w:lang w:val="vi-VN"/>
        </w:rPr>
        <w:tab/>
      </w:r>
      <w:r w:rsidR="00456ACC">
        <w:rPr>
          <w:noProof/>
          <w:color w:val="000000" w:themeColor="text1"/>
          <w:sz w:val="26"/>
          <w:szCs w:val="26"/>
        </w:rPr>
        <w:t xml:space="preserve">Nhằm đảm bảo nguyên tắc công khai, công bằng và dân chủ; tạo điều kiện thuận lợi cho công tác tổ chức và Đại hội đồng cổ đông thường niên </w:t>
      </w:r>
      <w:r w:rsidR="001644A3">
        <w:rPr>
          <w:noProof/>
          <w:color w:val="000000" w:themeColor="text1"/>
          <w:sz w:val="26"/>
          <w:szCs w:val="26"/>
        </w:rPr>
        <w:t xml:space="preserve">năm 2018 </w:t>
      </w:r>
      <w:r w:rsidR="00456ACC">
        <w:rPr>
          <w:noProof/>
          <w:color w:val="000000" w:themeColor="text1"/>
          <w:sz w:val="26"/>
          <w:szCs w:val="26"/>
        </w:rPr>
        <w:t>thành công tốt đẹp. Công ty cổ phần Điện Cơ, kính trình Đại hội thông qua Quy chế làm việc tại Đại hội đồng cổ đông thường niên năm 2018, cụ thể như sau:</w:t>
      </w:r>
    </w:p>
    <w:p w:rsidR="00F71062" w:rsidRPr="00456ACC" w:rsidRDefault="00456ACC" w:rsidP="00F84C9D">
      <w:pPr>
        <w:pStyle w:val="ListParagraph"/>
        <w:numPr>
          <w:ilvl w:val="0"/>
          <w:numId w:val="12"/>
        </w:numPr>
        <w:tabs>
          <w:tab w:val="left" w:pos="720"/>
        </w:tabs>
        <w:autoSpaceDE w:val="0"/>
        <w:autoSpaceDN w:val="0"/>
        <w:spacing w:before="120" w:line="360" w:lineRule="auto"/>
        <w:jc w:val="both"/>
        <w:rPr>
          <w:bCs/>
          <w:noProof/>
          <w:sz w:val="26"/>
          <w:szCs w:val="26"/>
          <w:lang w:val="vi-VN"/>
        </w:rPr>
      </w:pPr>
      <w:r>
        <w:rPr>
          <w:b/>
          <w:noProof/>
          <w:spacing w:val="-3"/>
          <w:sz w:val="26"/>
          <w:szCs w:val="26"/>
        </w:rPr>
        <w:t>Trật tự của Đại hội</w:t>
      </w:r>
      <w:r w:rsidR="001644A3">
        <w:rPr>
          <w:b/>
          <w:noProof/>
          <w:spacing w:val="-3"/>
          <w:sz w:val="26"/>
          <w:szCs w:val="26"/>
        </w:rPr>
        <w:t>:</w:t>
      </w:r>
      <w:r w:rsidR="00F71062" w:rsidRPr="00456ACC">
        <w:rPr>
          <w:b/>
          <w:noProof/>
          <w:spacing w:val="-3"/>
          <w:sz w:val="26"/>
          <w:szCs w:val="26"/>
          <w:lang w:val="vi-VN"/>
        </w:rPr>
        <w:t xml:space="preserve">  </w:t>
      </w:r>
    </w:p>
    <w:p w:rsidR="00456ACC" w:rsidRDefault="00456ACC" w:rsidP="00F84C9D">
      <w:pPr>
        <w:pStyle w:val="ListParagraph"/>
        <w:numPr>
          <w:ilvl w:val="0"/>
          <w:numId w:val="13"/>
        </w:numPr>
        <w:tabs>
          <w:tab w:val="left" w:pos="720"/>
        </w:tabs>
        <w:autoSpaceDE w:val="0"/>
        <w:autoSpaceDN w:val="0"/>
        <w:spacing w:before="120" w:line="360" w:lineRule="auto"/>
        <w:jc w:val="both"/>
        <w:rPr>
          <w:bCs/>
          <w:noProof/>
          <w:sz w:val="26"/>
          <w:szCs w:val="26"/>
        </w:rPr>
      </w:pPr>
      <w:r>
        <w:rPr>
          <w:bCs/>
          <w:noProof/>
          <w:sz w:val="26"/>
          <w:szCs w:val="26"/>
        </w:rPr>
        <w:t>Tất cả các cổ đông đến tham dự Đại hội ăn mặc chỉnh tề;</w:t>
      </w:r>
    </w:p>
    <w:p w:rsidR="00456ACC" w:rsidRDefault="00456ACC" w:rsidP="00F84C9D">
      <w:pPr>
        <w:pStyle w:val="ListParagraph"/>
        <w:numPr>
          <w:ilvl w:val="0"/>
          <w:numId w:val="13"/>
        </w:numPr>
        <w:tabs>
          <w:tab w:val="left" w:pos="720"/>
        </w:tabs>
        <w:autoSpaceDE w:val="0"/>
        <w:autoSpaceDN w:val="0"/>
        <w:spacing w:before="120" w:line="360" w:lineRule="auto"/>
        <w:jc w:val="both"/>
        <w:rPr>
          <w:bCs/>
          <w:noProof/>
          <w:sz w:val="26"/>
          <w:szCs w:val="26"/>
        </w:rPr>
      </w:pPr>
      <w:r>
        <w:rPr>
          <w:bCs/>
          <w:noProof/>
          <w:sz w:val="26"/>
          <w:szCs w:val="26"/>
        </w:rPr>
        <w:t>Cổ đông khi vào phòng Đại hội phải ngồi đúng vị trí hoặc khu vự</w:t>
      </w:r>
      <w:r w:rsidR="00CB04B4">
        <w:rPr>
          <w:bCs/>
          <w:noProof/>
          <w:sz w:val="26"/>
          <w:szCs w:val="26"/>
        </w:rPr>
        <w:t xml:space="preserve">c do Ban tổ chức Đại hội </w:t>
      </w:r>
      <w:r w:rsidR="001644A3">
        <w:rPr>
          <w:bCs/>
          <w:noProof/>
          <w:sz w:val="26"/>
          <w:szCs w:val="26"/>
        </w:rPr>
        <w:t>q</w:t>
      </w:r>
      <w:r w:rsidR="00CB04B4">
        <w:rPr>
          <w:bCs/>
          <w:noProof/>
          <w:sz w:val="26"/>
          <w:szCs w:val="26"/>
        </w:rPr>
        <w:t>uy định. Tuyệt đối tuân thủ việc sắp xếp vị trí của Ban tổ chức;</w:t>
      </w:r>
    </w:p>
    <w:p w:rsidR="00CB04B4" w:rsidRDefault="00CB04B4" w:rsidP="00F84C9D">
      <w:pPr>
        <w:pStyle w:val="ListParagraph"/>
        <w:numPr>
          <w:ilvl w:val="0"/>
          <w:numId w:val="13"/>
        </w:numPr>
        <w:tabs>
          <w:tab w:val="left" w:pos="720"/>
        </w:tabs>
        <w:autoSpaceDE w:val="0"/>
        <w:autoSpaceDN w:val="0"/>
        <w:spacing w:before="120" w:line="360" w:lineRule="auto"/>
        <w:jc w:val="both"/>
        <w:rPr>
          <w:bCs/>
          <w:noProof/>
          <w:sz w:val="26"/>
          <w:szCs w:val="26"/>
        </w:rPr>
      </w:pPr>
      <w:r>
        <w:rPr>
          <w:bCs/>
          <w:noProof/>
          <w:sz w:val="26"/>
          <w:szCs w:val="26"/>
        </w:rPr>
        <w:t>Không hút thuốc lá trong phòng Đại hội;</w:t>
      </w:r>
    </w:p>
    <w:p w:rsidR="00CB04B4" w:rsidRDefault="00CB04B4" w:rsidP="00F84C9D">
      <w:pPr>
        <w:pStyle w:val="ListParagraph"/>
        <w:numPr>
          <w:ilvl w:val="0"/>
          <w:numId w:val="13"/>
        </w:numPr>
        <w:tabs>
          <w:tab w:val="left" w:pos="720"/>
        </w:tabs>
        <w:autoSpaceDE w:val="0"/>
        <w:autoSpaceDN w:val="0"/>
        <w:spacing w:before="120" w:line="360" w:lineRule="auto"/>
        <w:jc w:val="both"/>
        <w:rPr>
          <w:bCs/>
          <w:noProof/>
          <w:sz w:val="26"/>
          <w:szCs w:val="26"/>
        </w:rPr>
      </w:pPr>
      <w:r>
        <w:rPr>
          <w:bCs/>
          <w:noProof/>
          <w:sz w:val="26"/>
          <w:szCs w:val="26"/>
        </w:rPr>
        <w:t>Không nói chuyện riêng, không sử dụng điện thoại di động trong lúc diễn ra Đại hội. Tất cả các máy điện thoại di động phải tắt chuông hoặc chuyển sang chế độ rung không chuông.</w:t>
      </w:r>
    </w:p>
    <w:p w:rsidR="00CB04B4" w:rsidRPr="00F84C9D" w:rsidRDefault="00CB04B4" w:rsidP="00F84C9D">
      <w:pPr>
        <w:pStyle w:val="ListParagraph"/>
        <w:numPr>
          <w:ilvl w:val="0"/>
          <w:numId w:val="12"/>
        </w:numPr>
        <w:tabs>
          <w:tab w:val="left" w:pos="720"/>
        </w:tabs>
        <w:autoSpaceDE w:val="0"/>
        <w:autoSpaceDN w:val="0"/>
        <w:spacing w:before="120" w:line="360" w:lineRule="auto"/>
        <w:jc w:val="both"/>
        <w:rPr>
          <w:b/>
          <w:bCs/>
          <w:noProof/>
          <w:sz w:val="26"/>
          <w:szCs w:val="26"/>
        </w:rPr>
      </w:pPr>
      <w:r w:rsidRPr="00F84C9D">
        <w:rPr>
          <w:b/>
          <w:bCs/>
          <w:noProof/>
          <w:sz w:val="26"/>
          <w:szCs w:val="26"/>
        </w:rPr>
        <w:t>Biểu quyết thông qua các vấn đề tại Đại hội</w:t>
      </w:r>
      <w:r w:rsidR="001644A3">
        <w:rPr>
          <w:b/>
          <w:bCs/>
          <w:noProof/>
          <w:sz w:val="26"/>
          <w:szCs w:val="26"/>
        </w:rPr>
        <w:t>:</w:t>
      </w:r>
    </w:p>
    <w:p w:rsidR="00CB04B4" w:rsidRDefault="00CB04B4" w:rsidP="00F84C9D">
      <w:pPr>
        <w:pStyle w:val="ListParagraph"/>
        <w:numPr>
          <w:ilvl w:val="0"/>
          <w:numId w:val="13"/>
        </w:numPr>
        <w:tabs>
          <w:tab w:val="left" w:pos="720"/>
        </w:tabs>
        <w:autoSpaceDE w:val="0"/>
        <w:autoSpaceDN w:val="0"/>
        <w:spacing w:before="120" w:line="360" w:lineRule="auto"/>
        <w:jc w:val="both"/>
        <w:rPr>
          <w:bCs/>
          <w:noProof/>
          <w:sz w:val="26"/>
          <w:szCs w:val="26"/>
        </w:rPr>
      </w:pPr>
      <w:r>
        <w:rPr>
          <w:bCs/>
          <w:noProof/>
          <w:sz w:val="26"/>
          <w:szCs w:val="26"/>
        </w:rPr>
        <w:t>Nguyên tắc: Tất cả các vấn đề trong chương trình nghị sự của Đại hội đều phải được thông qua bằng cách lấy ý kiến biểu quyết công khai của tất cả cổ đông bằng Thẻ biểu quyết theo số cổ phần sở hữu của cổ đông và được ủy quyền. Mỗi cổ đông được cấp một thẻ biểu quyết, trong đó ghi mã số Thẻ biểu quyết, nội dung biểu quyết và số cổ phần được quyền biểu quyết sở hữu và được ủy quyền của cổ đông (có đóng dấu treo của Công ty cổ phần Điện Cơ).</w:t>
      </w:r>
    </w:p>
    <w:p w:rsidR="00CB04B4" w:rsidRDefault="00CB04B4" w:rsidP="00F84C9D">
      <w:pPr>
        <w:pStyle w:val="ListParagraph"/>
        <w:numPr>
          <w:ilvl w:val="0"/>
          <w:numId w:val="13"/>
        </w:numPr>
        <w:tabs>
          <w:tab w:val="left" w:pos="720"/>
        </w:tabs>
        <w:autoSpaceDE w:val="0"/>
        <w:autoSpaceDN w:val="0"/>
        <w:spacing w:before="120" w:line="360" w:lineRule="auto"/>
        <w:jc w:val="both"/>
        <w:rPr>
          <w:bCs/>
          <w:noProof/>
          <w:sz w:val="26"/>
          <w:szCs w:val="26"/>
        </w:rPr>
      </w:pPr>
      <w:r>
        <w:rPr>
          <w:bCs/>
          <w:noProof/>
          <w:sz w:val="26"/>
          <w:szCs w:val="26"/>
        </w:rPr>
        <w:t xml:space="preserve">Cách biểu quyết: Cổ đông biểu quyết (đồng ý, không đồng ý hoặc không có ý kiến) một vấn đề bằng cách giơ Thẻ biểu quyết hoặc đánh dấu (X) vào ô vuông </w:t>
      </w:r>
      <w:r>
        <w:rPr>
          <w:bCs/>
          <w:noProof/>
          <w:sz w:val="26"/>
          <w:szCs w:val="26"/>
        </w:rPr>
        <w:lastRenderedPageBreak/>
        <w:t>Thẻ biểu quyết phía mặt sau của Thẻ biểu quyết; sau đó nộp lại cho Ban kiểm phiếu.</w:t>
      </w:r>
    </w:p>
    <w:p w:rsidR="00F84C9D" w:rsidRDefault="00F84C9D" w:rsidP="00F84C9D">
      <w:pPr>
        <w:pStyle w:val="ListParagraph"/>
        <w:tabs>
          <w:tab w:val="left" w:pos="720"/>
        </w:tabs>
        <w:autoSpaceDE w:val="0"/>
        <w:autoSpaceDN w:val="0"/>
        <w:spacing w:before="120" w:line="360" w:lineRule="auto"/>
        <w:jc w:val="both"/>
        <w:rPr>
          <w:bCs/>
          <w:noProof/>
          <w:sz w:val="26"/>
          <w:szCs w:val="26"/>
        </w:rPr>
      </w:pPr>
    </w:p>
    <w:p w:rsidR="00CB04B4" w:rsidRPr="00F84C9D" w:rsidRDefault="00BE1056" w:rsidP="00F84C9D">
      <w:pPr>
        <w:pStyle w:val="ListParagraph"/>
        <w:numPr>
          <w:ilvl w:val="0"/>
          <w:numId w:val="12"/>
        </w:numPr>
        <w:tabs>
          <w:tab w:val="left" w:pos="720"/>
        </w:tabs>
        <w:autoSpaceDE w:val="0"/>
        <w:autoSpaceDN w:val="0"/>
        <w:spacing w:before="120" w:line="360" w:lineRule="auto"/>
        <w:jc w:val="both"/>
        <w:rPr>
          <w:b/>
          <w:bCs/>
          <w:noProof/>
          <w:sz w:val="26"/>
          <w:szCs w:val="26"/>
        </w:rPr>
      </w:pPr>
      <w:r w:rsidRPr="00F84C9D">
        <w:rPr>
          <w:b/>
          <w:bCs/>
          <w:noProof/>
          <w:sz w:val="26"/>
          <w:szCs w:val="26"/>
        </w:rPr>
        <w:t>Phát biểu ý kiến tại Đại hội</w:t>
      </w:r>
    </w:p>
    <w:p w:rsidR="00BE1056" w:rsidRDefault="00BE1056" w:rsidP="00F84C9D">
      <w:pPr>
        <w:pStyle w:val="ListParagraph"/>
        <w:numPr>
          <w:ilvl w:val="0"/>
          <w:numId w:val="13"/>
        </w:numPr>
        <w:tabs>
          <w:tab w:val="left" w:pos="720"/>
        </w:tabs>
        <w:autoSpaceDE w:val="0"/>
        <w:autoSpaceDN w:val="0"/>
        <w:spacing w:before="120" w:line="360" w:lineRule="auto"/>
        <w:jc w:val="both"/>
        <w:rPr>
          <w:bCs/>
          <w:noProof/>
          <w:sz w:val="26"/>
          <w:szCs w:val="26"/>
        </w:rPr>
      </w:pPr>
      <w:r>
        <w:rPr>
          <w:bCs/>
          <w:noProof/>
          <w:sz w:val="26"/>
          <w:szCs w:val="26"/>
        </w:rPr>
        <w:t>Nguyên tắc: Cổ đông tham dự Đại hội khi muốn phát biểu ý kiến thảo luận phải được sự đồng ý của Đoàn Chủ tịch;</w:t>
      </w:r>
    </w:p>
    <w:p w:rsidR="00BE1056" w:rsidRDefault="00BE1056" w:rsidP="00F84C9D">
      <w:pPr>
        <w:pStyle w:val="ListParagraph"/>
        <w:numPr>
          <w:ilvl w:val="0"/>
          <w:numId w:val="13"/>
        </w:numPr>
        <w:tabs>
          <w:tab w:val="left" w:pos="720"/>
        </w:tabs>
        <w:autoSpaceDE w:val="0"/>
        <w:autoSpaceDN w:val="0"/>
        <w:spacing w:before="120" w:line="360" w:lineRule="auto"/>
        <w:jc w:val="both"/>
        <w:rPr>
          <w:bCs/>
          <w:noProof/>
          <w:sz w:val="26"/>
          <w:szCs w:val="26"/>
        </w:rPr>
      </w:pPr>
      <w:r>
        <w:rPr>
          <w:bCs/>
          <w:noProof/>
          <w:sz w:val="26"/>
          <w:szCs w:val="26"/>
        </w:rPr>
        <w:t>Cách thức biểu quyết: Cổ đông phát biểu ngắn gọn và tập trung vào đúng những nội dung trọng tâm cần trao đổi, phù hợp với nội dung chương trình nghị sự của Đại hội đã được thông qua, không dùng lời lẽ xúc phạm hoặc gây mất trật tự tại Đại hội. Đoàn Chủ tịch sẽ sắp xếp cho cổ đông phát biểu theo thứ tự chương trình làm việc và đăng ký, đồng thòi giải đáp các thắc mắc của các cổ đông.</w:t>
      </w:r>
    </w:p>
    <w:p w:rsidR="00BE1056" w:rsidRPr="00F84C9D" w:rsidRDefault="00BE1056" w:rsidP="00F84C9D">
      <w:pPr>
        <w:pStyle w:val="ListParagraph"/>
        <w:numPr>
          <w:ilvl w:val="0"/>
          <w:numId w:val="12"/>
        </w:numPr>
        <w:tabs>
          <w:tab w:val="left" w:pos="720"/>
        </w:tabs>
        <w:autoSpaceDE w:val="0"/>
        <w:autoSpaceDN w:val="0"/>
        <w:spacing w:before="120" w:line="360" w:lineRule="auto"/>
        <w:jc w:val="both"/>
        <w:rPr>
          <w:b/>
          <w:bCs/>
          <w:noProof/>
          <w:sz w:val="26"/>
          <w:szCs w:val="26"/>
        </w:rPr>
      </w:pPr>
      <w:r w:rsidRPr="00F84C9D">
        <w:rPr>
          <w:b/>
          <w:bCs/>
          <w:noProof/>
          <w:sz w:val="26"/>
          <w:szCs w:val="26"/>
        </w:rPr>
        <w:t>Trách nhiệm của Đoàn Chủ tịch:</w:t>
      </w:r>
    </w:p>
    <w:p w:rsidR="00BE1056" w:rsidRDefault="00BE1056" w:rsidP="00F84C9D">
      <w:pPr>
        <w:pStyle w:val="ListParagraph"/>
        <w:numPr>
          <w:ilvl w:val="0"/>
          <w:numId w:val="13"/>
        </w:numPr>
        <w:tabs>
          <w:tab w:val="left" w:pos="720"/>
        </w:tabs>
        <w:autoSpaceDE w:val="0"/>
        <w:autoSpaceDN w:val="0"/>
        <w:spacing w:before="120" w:line="360" w:lineRule="auto"/>
        <w:jc w:val="both"/>
        <w:rPr>
          <w:bCs/>
          <w:noProof/>
          <w:sz w:val="26"/>
          <w:szCs w:val="26"/>
        </w:rPr>
      </w:pPr>
      <w:r>
        <w:rPr>
          <w:bCs/>
          <w:noProof/>
          <w:sz w:val="26"/>
          <w:szCs w:val="26"/>
        </w:rPr>
        <w:t>Điều khiển Đại hội theo đúng chương trình nghị sự, các thể lệ quy chế đã được Đại hội thông qua. Đoàn Chủ tịch làm việc theo nguyên tắc tập trung dân chủ và quyết định theo đa số;</w:t>
      </w:r>
    </w:p>
    <w:p w:rsidR="00BE1056" w:rsidRDefault="00BE1056" w:rsidP="00F84C9D">
      <w:pPr>
        <w:pStyle w:val="ListParagraph"/>
        <w:numPr>
          <w:ilvl w:val="0"/>
          <w:numId w:val="13"/>
        </w:numPr>
        <w:tabs>
          <w:tab w:val="left" w:pos="720"/>
        </w:tabs>
        <w:autoSpaceDE w:val="0"/>
        <w:autoSpaceDN w:val="0"/>
        <w:spacing w:before="120" w:line="360" w:lineRule="auto"/>
        <w:jc w:val="both"/>
        <w:rPr>
          <w:bCs/>
          <w:noProof/>
          <w:sz w:val="26"/>
          <w:szCs w:val="26"/>
        </w:rPr>
      </w:pPr>
      <w:r>
        <w:rPr>
          <w:bCs/>
          <w:noProof/>
          <w:sz w:val="26"/>
          <w:szCs w:val="26"/>
        </w:rPr>
        <w:t>Hướng dẫn Đại hội thảo luận, lấy ý kiến biểu quyết các vấn đề nằm trong nội dung chương trình nghị sự của Đại hội và các vấn đề có liên quan trong suốt quá trình Đại hội;</w:t>
      </w:r>
    </w:p>
    <w:p w:rsidR="00BE1056" w:rsidRDefault="00BE1056" w:rsidP="00F84C9D">
      <w:pPr>
        <w:pStyle w:val="ListParagraph"/>
        <w:numPr>
          <w:ilvl w:val="0"/>
          <w:numId w:val="13"/>
        </w:numPr>
        <w:tabs>
          <w:tab w:val="left" w:pos="720"/>
        </w:tabs>
        <w:autoSpaceDE w:val="0"/>
        <w:autoSpaceDN w:val="0"/>
        <w:spacing w:before="120" w:line="360" w:lineRule="auto"/>
        <w:jc w:val="both"/>
        <w:rPr>
          <w:bCs/>
          <w:noProof/>
          <w:sz w:val="26"/>
          <w:szCs w:val="26"/>
        </w:rPr>
      </w:pPr>
      <w:r>
        <w:rPr>
          <w:bCs/>
          <w:noProof/>
          <w:sz w:val="26"/>
          <w:szCs w:val="26"/>
        </w:rPr>
        <w:t>Giải quyết các vấ</w:t>
      </w:r>
      <w:bookmarkStart w:id="0" w:name="_GoBack"/>
      <w:bookmarkEnd w:id="0"/>
      <w:r>
        <w:rPr>
          <w:bCs/>
          <w:noProof/>
          <w:sz w:val="26"/>
          <w:szCs w:val="26"/>
        </w:rPr>
        <w:t>n đề nảy sinh trong suốt quá trình Đại hội (nếu có).</w:t>
      </w:r>
    </w:p>
    <w:p w:rsidR="00BE1056" w:rsidRPr="00F84C9D" w:rsidRDefault="00BE1056" w:rsidP="00F84C9D">
      <w:pPr>
        <w:pStyle w:val="ListParagraph"/>
        <w:numPr>
          <w:ilvl w:val="0"/>
          <w:numId w:val="12"/>
        </w:numPr>
        <w:tabs>
          <w:tab w:val="left" w:pos="720"/>
        </w:tabs>
        <w:autoSpaceDE w:val="0"/>
        <w:autoSpaceDN w:val="0"/>
        <w:spacing w:before="120" w:line="360" w:lineRule="auto"/>
        <w:jc w:val="both"/>
        <w:rPr>
          <w:b/>
          <w:bCs/>
          <w:noProof/>
          <w:sz w:val="26"/>
          <w:szCs w:val="26"/>
        </w:rPr>
      </w:pPr>
      <w:r w:rsidRPr="00F84C9D">
        <w:rPr>
          <w:b/>
          <w:bCs/>
          <w:noProof/>
          <w:sz w:val="26"/>
          <w:szCs w:val="26"/>
        </w:rPr>
        <w:t>Trách nhiệm của Ban thư ký:</w:t>
      </w:r>
    </w:p>
    <w:p w:rsidR="00BE1056" w:rsidRDefault="00BE1056" w:rsidP="00F84C9D">
      <w:pPr>
        <w:pStyle w:val="ListParagraph"/>
        <w:numPr>
          <w:ilvl w:val="0"/>
          <w:numId w:val="13"/>
        </w:numPr>
        <w:tabs>
          <w:tab w:val="left" w:pos="720"/>
        </w:tabs>
        <w:autoSpaceDE w:val="0"/>
        <w:autoSpaceDN w:val="0"/>
        <w:spacing w:before="120" w:line="360" w:lineRule="auto"/>
        <w:jc w:val="both"/>
        <w:rPr>
          <w:bCs/>
          <w:noProof/>
          <w:sz w:val="26"/>
          <w:szCs w:val="26"/>
        </w:rPr>
      </w:pPr>
      <w:r>
        <w:rPr>
          <w:bCs/>
          <w:noProof/>
          <w:sz w:val="26"/>
          <w:szCs w:val="26"/>
        </w:rPr>
        <w:t>Ghi chép đầy đủ, trung thực toàn bộ nội dung diễn biến Đại hội và những vấn đề đã được các cổ đông thông qua hoặc còn bảo lưu tại Đại hội.</w:t>
      </w:r>
    </w:p>
    <w:p w:rsidR="00BE1056" w:rsidRPr="00F84C9D" w:rsidRDefault="00BE1056" w:rsidP="00F84C9D">
      <w:pPr>
        <w:pStyle w:val="ListParagraph"/>
        <w:numPr>
          <w:ilvl w:val="0"/>
          <w:numId w:val="12"/>
        </w:numPr>
        <w:tabs>
          <w:tab w:val="left" w:pos="720"/>
        </w:tabs>
        <w:autoSpaceDE w:val="0"/>
        <w:autoSpaceDN w:val="0"/>
        <w:spacing w:before="120" w:line="360" w:lineRule="auto"/>
        <w:jc w:val="both"/>
        <w:rPr>
          <w:b/>
          <w:bCs/>
          <w:noProof/>
          <w:sz w:val="26"/>
          <w:szCs w:val="26"/>
        </w:rPr>
      </w:pPr>
      <w:r w:rsidRPr="00F84C9D">
        <w:rPr>
          <w:b/>
          <w:bCs/>
          <w:noProof/>
          <w:sz w:val="26"/>
          <w:szCs w:val="26"/>
        </w:rPr>
        <w:t>Trách nhiệm của Ban kiểm phiếu:</w:t>
      </w:r>
    </w:p>
    <w:p w:rsidR="00BE1056" w:rsidRDefault="00BE1056" w:rsidP="00F84C9D">
      <w:pPr>
        <w:pStyle w:val="ListParagraph"/>
        <w:numPr>
          <w:ilvl w:val="0"/>
          <w:numId w:val="13"/>
        </w:numPr>
        <w:tabs>
          <w:tab w:val="left" w:pos="720"/>
        </w:tabs>
        <w:autoSpaceDE w:val="0"/>
        <w:autoSpaceDN w:val="0"/>
        <w:spacing w:before="120" w:line="360" w:lineRule="auto"/>
        <w:jc w:val="both"/>
        <w:rPr>
          <w:bCs/>
          <w:noProof/>
          <w:sz w:val="26"/>
          <w:szCs w:val="26"/>
        </w:rPr>
      </w:pPr>
      <w:r>
        <w:rPr>
          <w:bCs/>
          <w:noProof/>
          <w:sz w:val="26"/>
          <w:szCs w:val="26"/>
        </w:rPr>
        <w:t>Báo cáo Đại hội về kết quả biểu quyết của cổ đông theo từng vấn đề thông qua tại Đại hội;</w:t>
      </w:r>
    </w:p>
    <w:p w:rsidR="00BE1056" w:rsidRDefault="00BE1056" w:rsidP="00F84C9D">
      <w:pPr>
        <w:pStyle w:val="ListParagraph"/>
        <w:numPr>
          <w:ilvl w:val="0"/>
          <w:numId w:val="13"/>
        </w:numPr>
        <w:tabs>
          <w:tab w:val="left" w:pos="720"/>
        </w:tabs>
        <w:autoSpaceDE w:val="0"/>
        <w:autoSpaceDN w:val="0"/>
        <w:spacing w:before="120" w:line="360" w:lineRule="auto"/>
        <w:jc w:val="both"/>
        <w:rPr>
          <w:bCs/>
          <w:noProof/>
          <w:sz w:val="26"/>
          <w:szCs w:val="26"/>
        </w:rPr>
      </w:pPr>
      <w:r>
        <w:rPr>
          <w:bCs/>
          <w:noProof/>
          <w:sz w:val="26"/>
          <w:szCs w:val="26"/>
        </w:rPr>
        <w:t>Nhanh chóng thông báo cho Ban Thư ký kết quả</w:t>
      </w:r>
      <w:r w:rsidR="00F84C9D">
        <w:rPr>
          <w:bCs/>
          <w:noProof/>
          <w:sz w:val="26"/>
          <w:szCs w:val="26"/>
        </w:rPr>
        <w:t xml:space="preserve"> biểu quyết;</w:t>
      </w:r>
    </w:p>
    <w:p w:rsidR="00F84C9D" w:rsidRDefault="00F84C9D" w:rsidP="00F84C9D">
      <w:pPr>
        <w:pStyle w:val="ListParagraph"/>
        <w:numPr>
          <w:ilvl w:val="0"/>
          <w:numId w:val="13"/>
        </w:numPr>
        <w:tabs>
          <w:tab w:val="left" w:pos="720"/>
        </w:tabs>
        <w:autoSpaceDE w:val="0"/>
        <w:autoSpaceDN w:val="0"/>
        <w:spacing w:before="120" w:line="360" w:lineRule="auto"/>
        <w:jc w:val="both"/>
        <w:rPr>
          <w:bCs/>
          <w:noProof/>
          <w:sz w:val="26"/>
          <w:szCs w:val="26"/>
        </w:rPr>
      </w:pPr>
      <w:r>
        <w:rPr>
          <w:bCs/>
          <w:noProof/>
          <w:sz w:val="26"/>
          <w:szCs w:val="26"/>
        </w:rPr>
        <w:t>Phổ biến thể lệ và các nguyên tắc biểu quyết;</w:t>
      </w:r>
    </w:p>
    <w:p w:rsidR="00F84C9D" w:rsidRDefault="00F84C9D" w:rsidP="00F84C9D">
      <w:pPr>
        <w:pStyle w:val="ListParagraph"/>
        <w:numPr>
          <w:ilvl w:val="0"/>
          <w:numId w:val="13"/>
        </w:numPr>
        <w:tabs>
          <w:tab w:val="left" w:pos="720"/>
        </w:tabs>
        <w:autoSpaceDE w:val="0"/>
        <w:autoSpaceDN w:val="0"/>
        <w:spacing w:before="120" w:line="360" w:lineRule="auto"/>
        <w:jc w:val="both"/>
        <w:rPr>
          <w:bCs/>
          <w:noProof/>
          <w:sz w:val="26"/>
          <w:szCs w:val="26"/>
        </w:rPr>
      </w:pPr>
      <w:r>
        <w:rPr>
          <w:bCs/>
          <w:noProof/>
          <w:sz w:val="26"/>
          <w:szCs w:val="26"/>
        </w:rPr>
        <w:t>Phát phiếu và thu phiếu biểu quyết;</w:t>
      </w:r>
    </w:p>
    <w:p w:rsidR="00F84C9D" w:rsidRDefault="00F84C9D" w:rsidP="00F84C9D">
      <w:pPr>
        <w:pStyle w:val="ListParagraph"/>
        <w:numPr>
          <w:ilvl w:val="0"/>
          <w:numId w:val="13"/>
        </w:numPr>
        <w:tabs>
          <w:tab w:val="left" w:pos="720"/>
        </w:tabs>
        <w:autoSpaceDE w:val="0"/>
        <w:autoSpaceDN w:val="0"/>
        <w:spacing w:before="120" w:line="360" w:lineRule="auto"/>
        <w:jc w:val="both"/>
        <w:rPr>
          <w:bCs/>
          <w:noProof/>
          <w:sz w:val="26"/>
          <w:szCs w:val="26"/>
        </w:rPr>
      </w:pPr>
      <w:r>
        <w:rPr>
          <w:bCs/>
          <w:noProof/>
          <w:sz w:val="26"/>
          <w:szCs w:val="26"/>
        </w:rPr>
        <w:t>Báo cáo với Đại hội quyết định những trường hợp vi phạm thể lệ biểu quyết.</w:t>
      </w:r>
    </w:p>
    <w:p w:rsidR="00F84C9D" w:rsidRDefault="00F84C9D" w:rsidP="00F84C9D">
      <w:pPr>
        <w:tabs>
          <w:tab w:val="left" w:pos="720"/>
        </w:tabs>
        <w:autoSpaceDE w:val="0"/>
        <w:autoSpaceDN w:val="0"/>
        <w:spacing w:before="120" w:line="360" w:lineRule="auto"/>
        <w:ind w:firstLine="709"/>
        <w:jc w:val="both"/>
        <w:rPr>
          <w:bCs/>
          <w:noProof/>
          <w:sz w:val="26"/>
          <w:szCs w:val="26"/>
        </w:rPr>
      </w:pPr>
      <w:r>
        <w:rPr>
          <w:bCs/>
          <w:noProof/>
          <w:sz w:val="26"/>
          <w:szCs w:val="26"/>
        </w:rPr>
        <w:t>Trên đây là toàn bộ Quy chế làm việc của Đại hội đồng cổ đông thường niên năm 2018 của Công ty cổ phần Điện Cơ.</w:t>
      </w:r>
    </w:p>
    <w:p w:rsidR="00F84C9D" w:rsidRPr="00F84C9D" w:rsidRDefault="00F84C9D" w:rsidP="00F84C9D">
      <w:pPr>
        <w:tabs>
          <w:tab w:val="left" w:pos="720"/>
        </w:tabs>
        <w:autoSpaceDE w:val="0"/>
        <w:autoSpaceDN w:val="0"/>
        <w:spacing w:before="120" w:line="360" w:lineRule="auto"/>
        <w:ind w:firstLine="709"/>
        <w:jc w:val="both"/>
        <w:rPr>
          <w:bCs/>
          <w:noProof/>
          <w:sz w:val="26"/>
          <w:szCs w:val="26"/>
        </w:rPr>
      </w:pPr>
      <w:r>
        <w:rPr>
          <w:bCs/>
          <w:noProof/>
          <w:sz w:val="26"/>
          <w:szCs w:val="26"/>
        </w:rPr>
        <w:t>Kính trình Đại hội thông qua./.</w:t>
      </w:r>
    </w:p>
    <w:p w:rsidR="00456ACC" w:rsidRPr="00456ACC" w:rsidRDefault="00456ACC" w:rsidP="00F84C9D">
      <w:pPr>
        <w:autoSpaceDE w:val="0"/>
        <w:autoSpaceDN w:val="0"/>
        <w:spacing w:before="120" w:line="360" w:lineRule="auto"/>
        <w:jc w:val="both"/>
        <w:rPr>
          <w:bCs/>
          <w:noProof/>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4693"/>
      </w:tblGrid>
      <w:tr w:rsidR="00F71062" w:rsidTr="00456ACC">
        <w:tc>
          <w:tcPr>
            <w:tcW w:w="4597" w:type="dxa"/>
          </w:tcPr>
          <w:p w:rsidR="00F71062" w:rsidRDefault="00F71062" w:rsidP="00F84C9D">
            <w:pPr>
              <w:spacing w:before="120" w:line="360" w:lineRule="auto"/>
              <w:jc w:val="both"/>
              <w:rPr>
                <w:noProof/>
              </w:rPr>
            </w:pPr>
          </w:p>
          <w:p w:rsidR="00F71062" w:rsidRDefault="00F71062" w:rsidP="00F84C9D">
            <w:pPr>
              <w:spacing w:before="120" w:line="360" w:lineRule="auto"/>
              <w:jc w:val="both"/>
              <w:rPr>
                <w:noProof/>
              </w:rPr>
            </w:pPr>
          </w:p>
          <w:p w:rsidR="00F71062" w:rsidRDefault="00F71062" w:rsidP="00F84C9D">
            <w:pPr>
              <w:spacing w:before="120" w:line="360" w:lineRule="auto"/>
              <w:jc w:val="both"/>
              <w:rPr>
                <w:noProof/>
              </w:rPr>
            </w:pPr>
          </w:p>
          <w:p w:rsidR="00F71062" w:rsidRPr="00A22D1F" w:rsidRDefault="00F71062" w:rsidP="00F84C9D">
            <w:pPr>
              <w:spacing w:before="120" w:line="360" w:lineRule="auto"/>
              <w:jc w:val="both"/>
              <w:rPr>
                <w:noProof/>
              </w:rPr>
            </w:pPr>
          </w:p>
        </w:tc>
        <w:tc>
          <w:tcPr>
            <w:tcW w:w="4693" w:type="dxa"/>
          </w:tcPr>
          <w:p w:rsidR="00F71062" w:rsidRPr="00C836AE" w:rsidRDefault="00F71062" w:rsidP="00F84C9D">
            <w:pPr>
              <w:spacing w:before="120" w:line="360" w:lineRule="auto"/>
              <w:jc w:val="both"/>
              <w:rPr>
                <w:b/>
                <w:noProof/>
                <w:lang w:val="vi-VN"/>
              </w:rPr>
            </w:pPr>
          </w:p>
        </w:tc>
      </w:tr>
    </w:tbl>
    <w:p w:rsidR="00A13BCC" w:rsidRPr="00CF5D9D" w:rsidRDefault="00A13BCC" w:rsidP="00F84C9D">
      <w:pPr>
        <w:spacing w:before="120" w:line="360" w:lineRule="auto"/>
        <w:jc w:val="both"/>
        <w:rPr>
          <w:sz w:val="26"/>
          <w:szCs w:val="26"/>
        </w:rPr>
      </w:pPr>
    </w:p>
    <w:sectPr w:rsidR="00A13BCC" w:rsidRPr="00CF5D9D" w:rsidSect="00836805">
      <w:footerReference w:type="default" r:id="rId9"/>
      <w:pgSz w:w="11909" w:h="16834"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1D" w:rsidRDefault="00E51F1D" w:rsidP="009C626E">
      <w:pPr>
        <w:spacing w:after="0"/>
      </w:pPr>
      <w:r>
        <w:separator/>
      </w:r>
    </w:p>
  </w:endnote>
  <w:endnote w:type="continuationSeparator" w:id="0">
    <w:p w:rsidR="00E51F1D" w:rsidRDefault="00E51F1D" w:rsidP="009C62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26E" w:rsidRPr="009C626E" w:rsidRDefault="009C626E" w:rsidP="009C626E">
    <w:pPr>
      <w:pStyle w:val="Footer"/>
      <w:tabs>
        <w:tab w:val="clear" w:pos="8640"/>
        <w:tab w:val="left" w:pos="4111"/>
        <w:tab w:val="right" w:pos="9072"/>
      </w:tabs>
      <w:ind w:right="-1085"/>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1D" w:rsidRDefault="00E51F1D" w:rsidP="009C626E">
      <w:pPr>
        <w:spacing w:after="0"/>
      </w:pPr>
      <w:r>
        <w:separator/>
      </w:r>
    </w:p>
  </w:footnote>
  <w:footnote w:type="continuationSeparator" w:id="0">
    <w:p w:rsidR="00E51F1D" w:rsidRDefault="00E51F1D" w:rsidP="009C62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7355"/>
    <w:multiLevelType w:val="hybridMultilevel"/>
    <w:tmpl w:val="63E0DE26"/>
    <w:lvl w:ilvl="0" w:tplc="F0348E3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F4B93"/>
    <w:multiLevelType w:val="hybridMultilevel"/>
    <w:tmpl w:val="614C260C"/>
    <w:lvl w:ilvl="0" w:tplc="EC2E21B4">
      <w:numFmt w:val="bullet"/>
      <w:lvlText w:val="-"/>
      <w:lvlJc w:val="left"/>
      <w:pPr>
        <w:ind w:left="2910" w:hanging="360"/>
      </w:pPr>
      <w:rPr>
        <w:rFonts w:ascii="Times New Roman" w:eastAsia="Calibri" w:hAnsi="Times New Roman" w:cs="Times New Roman"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2">
    <w:nsid w:val="14D55613"/>
    <w:multiLevelType w:val="hybridMultilevel"/>
    <w:tmpl w:val="0AAE2804"/>
    <w:lvl w:ilvl="0" w:tplc="954C06D8">
      <w:start w:val="7"/>
      <w:numFmt w:val="bullet"/>
      <w:lvlText w:val=""/>
      <w:lvlJc w:val="left"/>
      <w:pPr>
        <w:ind w:left="1080" w:hanging="360"/>
      </w:pPr>
      <w:rPr>
        <w:rFonts w:ascii="Symbol" w:eastAsia="Calibri" w:hAnsi="Symbol" w:cs="Times New Roman"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874CAD"/>
    <w:multiLevelType w:val="hybridMultilevel"/>
    <w:tmpl w:val="5FE0AB36"/>
    <w:lvl w:ilvl="0" w:tplc="4E4627E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362E2F"/>
    <w:multiLevelType w:val="hybridMultilevel"/>
    <w:tmpl w:val="8B5E3A48"/>
    <w:lvl w:ilvl="0" w:tplc="A9E2BBD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7A2A37"/>
    <w:multiLevelType w:val="hybridMultilevel"/>
    <w:tmpl w:val="83865272"/>
    <w:lvl w:ilvl="0" w:tplc="2F26141A">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32E24EF2"/>
    <w:multiLevelType w:val="hybridMultilevel"/>
    <w:tmpl w:val="BEE03332"/>
    <w:lvl w:ilvl="0" w:tplc="ED42878C">
      <w:start w:val="1"/>
      <w:numFmt w:val="decimal"/>
      <w:lvlText w:val="%1."/>
      <w:lvlJc w:val="left"/>
      <w:pPr>
        <w:ind w:left="1080" w:hanging="360"/>
      </w:pPr>
      <w:rPr>
        <w:rFonts w:hint="default"/>
        <w:b/>
      </w:rPr>
    </w:lvl>
    <w:lvl w:ilvl="1" w:tplc="55A0629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857FB5"/>
    <w:multiLevelType w:val="hybridMultilevel"/>
    <w:tmpl w:val="F782D6BA"/>
    <w:lvl w:ilvl="0" w:tplc="863C1ED6">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4A6522"/>
    <w:multiLevelType w:val="multilevel"/>
    <w:tmpl w:val="06322E36"/>
    <w:lvl w:ilvl="0">
      <w:start w:val="2"/>
      <w:numFmt w:val="decimal"/>
      <w:lvlText w:val="%1."/>
      <w:lvlJc w:val="left"/>
      <w:pPr>
        <w:ind w:left="390" w:hanging="390"/>
      </w:pPr>
      <w:rPr>
        <w:rFonts w:hint="default"/>
        <w:b/>
      </w:rPr>
    </w:lvl>
    <w:lvl w:ilvl="1">
      <w:start w:val="1"/>
      <w:numFmt w:val="decimal"/>
      <w:lvlText w:val="%1.%2."/>
      <w:lvlJc w:val="left"/>
      <w:pPr>
        <w:ind w:left="657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59304DEC"/>
    <w:multiLevelType w:val="hybridMultilevel"/>
    <w:tmpl w:val="8CFC4862"/>
    <w:lvl w:ilvl="0" w:tplc="AD1812C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9106542"/>
    <w:multiLevelType w:val="hybridMultilevel"/>
    <w:tmpl w:val="F9BE701C"/>
    <w:lvl w:ilvl="0" w:tplc="58F631FE">
      <w:start w:val="1"/>
      <w:numFmt w:val="decimal"/>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6039FE"/>
    <w:multiLevelType w:val="hybridMultilevel"/>
    <w:tmpl w:val="510CCC26"/>
    <w:lvl w:ilvl="0" w:tplc="F63E2888">
      <w:start w:val="1"/>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6D0B97"/>
    <w:multiLevelType w:val="hybridMultilevel"/>
    <w:tmpl w:val="FAAA0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0"/>
  </w:num>
  <w:num w:numId="4">
    <w:abstractNumId w:val="3"/>
  </w:num>
  <w:num w:numId="5">
    <w:abstractNumId w:val="9"/>
  </w:num>
  <w:num w:numId="6">
    <w:abstractNumId w:val="5"/>
  </w:num>
  <w:num w:numId="7">
    <w:abstractNumId w:val="6"/>
  </w:num>
  <w:num w:numId="8">
    <w:abstractNumId w:val="4"/>
  </w:num>
  <w:num w:numId="9">
    <w:abstractNumId w:val="8"/>
  </w:num>
  <w:num w:numId="10">
    <w:abstractNumId w:val="7"/>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7610"/>
    <w:rsid w:val="00031F51"/>
    <w:rsid w:val="00052066"/>
    <w:rsid w:val="0006110E"/>
    <w:rsid w:val="00065B98"/>
    <w:rsid w:val="00067630"/>
    <w:rsid w:val="00087034"/>
    <w:rsid w:val="00093919"/>
    <w:rsid w:val="000A45A3"/>
    <w:rsid w:val="000B6430"/>
    <w:rsid w:val="000C27F7"/>
    <w:rsid w:val="000C4C03"/>
    <w:rsid w:val="000E0FD8"/>
    <w:rsid w:val="000E75F3"/>
    <w:rsid w:val="000F706F"/>
    <w:rsid w:val="000F7985"/>
    <w:rsid w:val="00101BFB"/>
    <w:rsid w:val="00131E69"/>
    <w:rsid w:val="0013218C"/>
    <w:rsid w:val="00143D39"/>
    <w:rsid w:val="00151AD5"/>
    <w:rsid w:val="00162F8B"/>
    <w:rsid w:val="001644A3"/>
    <w:rsid w:val="00173380"/>
    <w:rsid w:val="0017580B"/>
    <w:rsid w:val="001933BD"/>
    <w:rsid w:val="001B05A4"/>
    <w:rsid w:val="001B15E0"/>
    <w:rsid w:val="001C4EF8"/>
    <w:rsid w:val="001D4D50"/>
    <w:rsid w:val="001D568A"/>
    <w:rsid w:val="001D7B3B"/>
    <w:rsid w:val="001E5DF7"/>
    <w:rsid w:val="001F34A5"/>
    <w:rsid w:val="002124B1"/>
    <w:rsid w:val="00224797"/>
    <w:rsid w:val="002903FD"/>
    <w:rsid w:val="002B7610"/>
    <w:rsid w:val="002C265B"/>
    <w:rsid w:val="002D0743"/>
    <w:rsid w:val="002E68C0"/>
    <w:rsid w:val="002F78D4"/>
    <w:rsid w:val="00304FFA"/>
    <w:rsid w:val="0030720B"/>
    <w:rsid w:val="003160C5"/>
    <w:rsid w:val="00320006"/>
    <w:rsid w:val="003474E2"/>
    <w:rsid w:val="00362898"/>
    <w:rsid w:val="003A1AC1"/>
    <w:rsid w:val="003A2399"/>
    <w:rsid w:val="003B1A8C"/>
    <w:rsid w:val="003B4074"/>
    <w:rsid w:val="003D1262"/>
    <w:rsid w:val="003E1B68"/>
    <w:rsid w:val="003E1B74"/>
    <w:rsid w:val="003E30BE"/>
    <w:rsid w:val="003F74DC"/>
    <w:rsid w:val="003F7BF7"/>
    <w:rsid w:val="0042414B"/>
    <w:rsid w:val="00456ACC"/>
    <w:rsid w:val="00456F0E"/>
    <w:rsid w:val="004B45D1"/>
    <w:rsid w:val="00514EC3"/>
    <w:rsid w:val="005261D9"/>
    <w:rsid w:val="00531565"/>
    <w:rsid w:val="00532B88"/>
    <w:rsid w:val="005335D0"/>
    <w:rsid w:val="00571951"/>
    <w:rsid w:val="00585E90"/>
    <w:rsid w:val="005C4688"/>
    <w:rsid w:val="005C4E5B"/>
    <w:rsid w:val="005D6D0F"/>
    <w:rsid w:val="005F4309"/>
    <w:rsid w:val="005F6446"/>
    <w:rsid w:val="005F71BD"/>
    <w:rsid w:val="00613A19"/>
    <w:rsid w:val="00617BF4"/>
    <w:rsid w:val="0062593D"/>
    <w:rsid w:val="00632184"/>
    <w:rsid w:val="00634843"/>
    <w:rsid w:val="00634E0B"/>
    <w:rsid w:val="00636FA2"/>
    <w:rsid w:val="00651E0B"/>
    <w:rsid w:val="00654506"/>
    <w:rsid w:val="00656832"/>
    <w:rsid w:val="00694146"/>
    <w:rsid w:val="006942D0"/>
    <w:rsid w:val="0069478F"/>
    <w:rsid w:val="006B44F6"/>
    <w:rsid w:val="006E512F"/>
    <w:rsid w:val="006F0274"/>
    <w:rsid w:val="006F68ED"/>
    <w:rsid w:val="00712EDD"/>
    <w:rsid w:val="00714F77"/>
    <w:rsid w:val="00716DF5"/>
    <w:rsid w:val="00741330"/>
    <w:rsid w:val="00742783"/>
    <w:rsid w:val="007479C5"/>
    <w:rsid w:val="00756D3F"/>
    <w:rsid w:val="00771F0B"/>
    <w:rsid w:val="0078342C"/>
    <w:rsid w:val="00792A9C"/>
    <w:rsid w:val="007C2170"/>
    <w:rsid w:val="007E71D1"/>
    <w:rsid w:val="007F5273"/>
    <w:rsid w:val="00806270"/>
    <w:rsid w:val="008323C5"/>
    <w:rsid w:val="00833463"/>
    <w:rsid w:val="00835538"/>
    <w:rsid w:val="00835B23"/>
    <w:rsid w:val="00836805"/>
    <w:rsid w:val="00837A26"/>
    <w:rsid w:val="00854BA4"/>
    <w:rsid w:val="00886AB2"/>
    <w:rsid w:val="00892C2A"/>
    <w:rsid w:val="00893D63"/>
    <w:rsid w:val="00895300"/>
    <w:rsid w:val="008C7576"/>
    <w:rsid w:val="008D52E8"/>
    <w:rsid w:val="009236D8"/>
    <w:rsid w:val="00935C95"/>
    <w:rsid w:val="009452FC"/>
    <w:rsid w:val="00950602"/>
    <w:rsid w:val="00994203"/>
    <w:rsid w:val="009A3758"/>
    <w:rsid w:val="009C35C0"/>
    <w:rsid w:val="009C626E"/>
    <w:rsid w:val="009C6573"/>
    <w:rsid w:val="009F2960"/>
    <w:rsid w:val="00A13BCC"/>
    <w:rsid w:val="00A15D8C"/>
    <w:rsid w:val="00A32888"/>
    <w:rsid w:val="00A5129B"/>
    <w:rsid w:val="00A60D76"/>
    <w:rsid w:val="00A62430"/>
    <w:rsid w:val="00A72932"/>
    <w:rsid w:val="00AA7E8B"/>
    <w:rsid w:val="00AB1D07"/>
    <w:rsid w:val="00AB2CB9"/>
    <w:rsid w:val="00AD4705"/>
    <w:rsid w:val="00AE4570"/>
    <w:rsid w:val="00AE6BDC"/>
    <w:rsid w:val="00B25414"/>
    <w:rsid w:val="00B426C5"/>
    <w:rsid w:val="00B51BDE"/>
    <w:rsid w:val="00B6524E"/>
    <w:rsid w:val="00B941AA"/>
    <w:rsid w:val="00BA3A3B"/>
    <w:rsid w:val="00BB1A68"/>
    <w:rsid w:val="00BE1056"/>
    <w:rsid w:val="00BE1B23"/>
    <w:rsid w:val="00BF5DEA"/>
    <w:rsid w:val="00C06276"/>
    <w:rsid w:val="00C56143"/>
    <w:rsid w:val="00C6414C"/>
    <w:rsid w:val="00C66EB2"/>
    <w:rsid w:val="00C7781C"/>
    <w:rsid w:val="00C80578"/>
    <w:rsid w:val="00C97D65"/>
    <w:rsid w:val="00CB04B4"/>
    <w:rsid w:val="00CB3D09"/>
    <w:rsid w:val="00CD733F"/>
    <w:rsid w:val="00CF19BA"/>
    <w:rsid w:val="00CF5D9D"/>
    <w:rsid w:val="00D1027F"/>
    <w:rsid w:val="00D271FE"/>
    <w:rsid w:val="00D567DC"/>
    <w:rsid w:val="00D641DB"/>
    <w:rsid w:val="00D710F8"/>
    <w:rsid w:val="00D84CBF"/>
    <w:rsid w:val="00D877CC"/>
    <w:rsid w:val="00D95CAB"/>
    <w:rsid w:val="00DE65DE"/>
    <w:rsid w:val="00E047CE"/>
    <w:rsid w:val="00E51F1D"/>
    <w:rsid w:val="00E63341"/>
    <w:rsid w:val="00E643A6"/>
    <w:rsid w:val="00E65AA5"/>
    <w:rsid w:val="00E85FA1"/>
    <w:rsid w:val="00E95EF1"/>
    <w:rsid w:val="00E96F7F"/>
    <w:rsid w:val="00E97C58"/>
    <w:rsid w:val="00EA270F"/>
    <w:rsid w:val="00EC734F"/>
    <w:rsid w:val="00ED5E81"/>
    <w:rsid w:val="00EE6814"/>
    <w:rsid w:val="00EF3802"/>
    <w:rsid w:val="00F11AAF"/>
    <w:rsid w:val="00F53A91"/>
    <w:rsid w:val="00F6265E"/>
    <w:rsid w:val="00F71062"/>
    <w:rsid w:val="00F84C9D"/>
    <w:rsid w:val="00FA550B"/>
    <w:rsid w:val="00FD3F4C"/>
    <w:rsid w:val="00FD5F70"/>
    <w:rsid w:val="00FE78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F5"/>
    <w:pPr>
      <w:spacing w:after="12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5DF7"/>
    <w:rPr>
      <w:color w:val="0000FF"/>
      <w:u w:val="single"/>
    </w:rPr>
  </w:style>
  <w:style w:type="paragraph" w:styleId="Footer">
    <w:name w:val="footer"/>
    <w:basedOn w:val="Normal"/>
    <w:link w:val="FooterChar"/>
    <w:rsid w:val="001E5DF7"/>
    <w:pPr>
      <w:tabs>
        <w:tab w:val="center" w:pos="4320"/>
        <w:tab w:val="right" w:pos="8640"/>
      </w:tabs>
      <w:spacing w:after="0"/>
    </w:pPr>
    <w:rPr>
      <w:rFonts w:ascii="VNI-Times" w:eastAsia="Times New Roman" w:hAnsi="VNI-Times"/>
      <w:sz w:val="24"/>
      <w:szCs w:val="24"/>
    </w:rPr>
  </w:style>
  <w:style w:type="character" w:customStyle="1" w:styleId="FooterChar">
    <w:name w:val="Footer Char"/>
    <w:basedOn w:val="DefaultParagraphFont"/>
    <w:link w:val="Footer"/>
    <w:rsid w:val="001E5DF7"/>
    <w:rPr>
      <w:rFonts w:ascii="VNI-Times" w:eastAsia="Times New Roman" w:hAnsi="VNI-Times"/>
      <w:sz w:val="24"/>
      <w:szCs w:val="24"/>
    </w:rPr>
  </w:style>
  <w:style w:type="paragraph" w:styleId="Header">
    <w:name w:val="header"/>
    <w:basedOn w:val="Normal"/>
    <w:link w:val="HeaderChar"/>
    <w:uiPriority w:val="99"/>
    <w:unhideWhenUsed/>
    <w:rsid w:val="009C626E"/>
    <w:pPr>
      <w:tabs>
        <w:tab w:val="center" w:pos="4680"/>
        <w:tab w:val="right" w:pos="9360"/>
      </w:tabs>
      <w:spacing w:after="0"/>
    </w:pPr>
  </w:style>
  <w:style w:type="character" w:customStyle="1" w:styleId="HeaderChar">
    <w:name w:val="Header Char"/>
    <w:basedOn w:val="DefaultParagraphFont"/>
    <w:link w:val="Header"/>
    <w:uiPriority w:val="99"/>
    <w:rsid w:val="009C626E"/>
  </w:style>
  <w:style w:type="table" w:styleId="TableGrid">
    <w:name w:val="Table Grid"/>
    <w:basedOn w:val="TableNormal"/>
    <w:uiPriority w:val="59"/>
    <w:rsid w:val="00A32888"/>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15E0"/>
    <w:pPr>
      <w:ind w:left="720"/>
      <w:contextualSpacing/>
    </w:pPr>
  </w:style>
  <w:style w:type="paragraph" w:styleId="BalloonText">
    <w:name w:val="Balloon Text"/>
    <w:basedOn w:val="Normal"/>
    <w:link w:val="BalloonTextChar"/>
    <w:uiPriority w:val="99"/>
    <w:semiHidden/>
    <w:unhideWhenUsed/>
    <w:rsid w:val="001321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18C"/>
    <w:rPr>
      <w:rFonts w:ascii="Tahoma" w:hAnsi="Tahoma" w:cs="Tahoma"/>
      <w:sz w:val="16"/>
      <w:szCs w:val="16"/>
    </w:rPr>
  </w:style>
  <w:style w:type="paragraph" w:styleId="BodyText">
    <w:name w:val="Body Text"/>
    <w:basedOn w:val="Normal"/>
    <w:link w:val="BodyTextChar"/>
    <w:rsid w:val="00F71062"/>
    <w:rPr>
      <w:rFonts w:eastAsia="Times New Roman"/>
      <w:sz w:val="24"/>
      <w:szCs w:val="24"/>
    </w:rPr>
  </w:style>
  <w:style w:type="character" w:customStyle="1" w:styleId="BodyTextChar">
    <w:name w:val="Body Text Char"/>
    <w:basedOn w:val="DefaultParagraphFont"/>
    <w:link w:val="BodyText"/>
    <w:rsid w:val="00F71062"/>
    <w:rPr>
      <w:rFonts w:eastAsia="Times New Roman"/>
      <w:sz w:val="24"/>
      <w:szCs w:val="24"/>
    </w:rPr>
  </w:style>
  <w:style w:type="paragraph" w:styleId="BodyText2">
    <w:name w:val="Body Text 2"/>
    <w:basedOn w:val="Normal"/>
    <w:link w:val="BodyText2Char"/>
    <w:rsid w:val="00F71062"/>
    <w:pPr>
      <w:spacing w:line="480" w:lineRule="auto"/>
    </w:pPr>
    <w:rPr>
      <w:rFonts w:eastAsia="Times New Roman"/>
      <w:sz w:val="24"/>
      <w:szCs w:val="24"/>
    </w:rPr>
  </w:style>
  <w:style w:type="character" w:customStyle="1" w:styleId="BodyText2Char">
    <w:name w:val="Body Text 2 Char"/>
    <w:basedOn w:val="DefaultParagraphFont"/>
    <w:link w:val="BodyText2"/>
    <w:rsid w:val="00F71062"/>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F5"/>
    <w:pPr>
      <w:spacing w:after="12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5DF7"/>
    <w:rPr>
      <w:color w:val="0000FF"/>
      <w:u w:val="single"/>
    </w:rPr>
  </w:style>
  <w:style w:type="paragraph" w:styleId="Footer">
    <w:name w:val="footer"/>
    <w:basedOn w:val="Normal"/>
    <w:link w:val="FooterChar"/>
    <w:rsid w:val="001E5DF7"/>
    <w:pPr>
      <w:tabs>
        <w:tab w:val="center" w:pos="4320"/>
        <w:tab w:val="right" w:pos="8640"/>
      </w:tabs>
      <w:spacing w:after="0"/>
    </w:pPr>
    <w:rPr>
      <w:rFonts w:ascii="VNI-Times" w:eastAsia="Times New Roman" w:hAnsi="VNI-Times"/>
      <w:sz w:val="24"/>
      <w:szCs w:val="24"/>
    </w:rPr>
  </w:style>
  <w:style w:type="character" w:customStyle="1" w:styleId="FooterChar">
    <w:name w:val="Footer Char"/>
    <w:basedOn w:val="DefaultParagraphFont"/>
    <w:link w:val="Footer"/>
    <w:rsid w:val="001E5DF7"/>
    <w:rPr>
      <w:rFonts w:ascii="VNI-Times" w:eastAsia="Times New Roman" w:hAnsi="VNI-Times"/>
      <w:sz w:val="24"/>
      <w:szCs w:val="24"/>
    </w:rPr>
  </w:style>
  <w:style w:type="paragraph" w:styleId="Header">
    <w:name w:val="header"/>
    <w:basedOn w:val="Normal"/>
    <w:link w:val="HeaderChar"/>
    <w:uiPriority w:val="99"/>
    <w:unhideWhenUsed/>
    <w:rsid w:val="009C626E"/>
    <w:pPr>
      <w:tabs>
        <w:tab w:val="center" w:pos="4680"/>
        <w:tab w:val="right" w:pos="9360"/>
      </w:tabs>
      <w:spacing w:after="0"/>
    </w:pPr>
  </w:style>
  <w:style w:type="character" w:customStyle="1" w:styleId="HeaderChar">
    <w:name w:val="Header Char"/>
    <w:basedOn w:val="DefaultParagraphFont"/>
    <w:link w:val="Header"/>
    <w:uiPriority w:val="99"/>
    <w:rsid w:val="009C626E"/>
  </w:style>
  <w:style w:type="table" w:styleId="TableGrid">
    <w:name w:val="Table Grid"/>
    <w:basedOn w:val="TableNormal"/>
    <w:uiPriority w:val="59"/>
    <w:rsid w:val="00A32888"/>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15E0"/>
    <w:pPr>
      <w:ind w:left="720"/>
      <w:contextualSpacing/>
    </w:pPr>
  </w:style>
  <w:style w:type="paragraph" w:styleId="BalloonText">
    <w:name w:val="Balloon Text"/>
    <w:basedOn w:val="Normal"/>
    <w:link w:val="BalloonTextChar"/>
    <w:uiPriority w:val="99"/>
    <w:semiHidden/>
    <w:unhideWhenUsed/>
    <w:rsid w:val="001321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18C"/>
    <w:rPr>
      <w:rFonts w:ascii="Tahoma" w:hAnsi="Tahoma" w:cs="Tahoma"/>
      <w:sz w:val="16"/>
      <w:szCs w:val="16"/>
    </w:rPr>
  </w:style>
  <w:style w:type="paragraph" w:styleId="BodyText">
    <w:name w:val="Body Text"/>
    <w:basedOn w:val="Normal"/>
    <w:link w:val="BodyTextChar"/>
    <w:rsid w:val="00F71062"/>
    <w:rPr>
      <w:rFonts w:eastAsia="Times New Roman"/>
      <w:sz w:val="24"/>
      <w:szCs w:val="24"/>
    </w:rPr>
  </w:style>
  <w:style w:type="character" w:customStyle="1" w:styleId="BodyTextChar">
    <w:name w:val="Body Text Char"/>
    <w:basedOn w:val="DefaultParagraphFont"/>
    <w:link w:val="BodyText"/>
    <w:rsid w:val="00F71062"/>
    <w:rPr>
      <w:rFonts w:eastAsia="Times New Roman"/>
      <w:sz w:val="24"/>
      <w:szCs w:val="24"/>
    </w:rPr>
  </w:style>
  <w:style w:type="paragraph" w:styleId="BodyText2">
    <w:name w:val="Body Text 2"/>
    <w:basedOn w:val="Normal"/>
    <w:link w:val="BodyText2Char"/>
    <w:rsid w:val="00F71062"/>
    <w:pPr>
      <w:spacing w:line="480" w:lineRule="auto"/>
    </w:pPr>
    <w:rPr>
      <w:rFonts w:eastAsia="Times New Roman"/>
      <w:sz w:val="24"/>
      <w:szCs w:val="24"/>
    </w:rPr>
  </w:style>
  <w:style w:type="character" w:customStyle="1" w:styleId="BodyText2Char">
    <w:name w:val="Body Text 2 Char"/>
    <w:basedOn w:val="DefaultParagraphFont"/>
    <w:link w:val="BodyText2"/>
    <w:rsid w:val="00F7106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1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9ABE4-22E9-4DB8-B714-E89BEF75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Links>
    <vt:vector size="6" baseType="variant">
      <vt:variant>
        <vt:i4>3670028</vt:i4>
      </vt:variant>
      <vt:variant>
        <vt:i4>0</vt:i4>
      </vt:variant>
      <vt:variant>
        <vt:i4>0</vt:i4>
      </vt:variant>
      <vt:variant>
        <vt:i4>5</vt:i4>
      </vt:variant>
      <vt:variant>
        <vt:lpwstr>mailto:dienco@emec.vn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MsDiep</cp:lastModifiedBy>
  <cp:revision>4</cp:revision>
  <cp:lastPrinted>2018-06-19T09:06:00Z</cp:lastPrinted>
  <dcterms:created xsi:type="dcterms:W3CDTF">2018-06-20T01:25:00Z</dcterms:created>
  <dcterms:modified xsi:type="dcterms:W3CDTF">2018-06-20T02:45:00Z</dcterms:modified>
</cp:coreProperties>
</file>